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b/>
          <w:bCs/>
          <w:sz w:val="32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附件5</w:t>
      </w:r>
    </w:p>
    <w:tbl>
      <w:tblPr>
        <w:tblStyle w:val="8"/>
        <w:tblW w:w="9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00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321" w:hanging="321" w:hangingChars="100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highlight w:val="none"/>
              </w:rPr>
              <w:t>能源管理体系</w:t>
            </w:r>
            <w:r>
              <w:rPr>
                <w:rFonts w:hint="eastAsia" w:ascii="宋体" w:hAnsi="宋体"/>
                <w:b/>
                <w:bCs/>
                <w:sz w:val="32"/>
                <w:highlight w:val="none"/>
              </w:rPr>
              <w:t>认证申请资料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5000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210" w:hanging="210" w:hangingChars="100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□能源申请信息表</w:t>
            </w:r>
          </w:p>
          <w:p>
            <w:pPr>
              <w:ind w:left="210" w:hanging="210" w:hangingChars="100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□EnMS认证场所清单</w:t>
            </w: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（</w:t>
            </w:r>
            <w:r>
              <w:rPr>
                <w:rFonts w:hint="eastAsia" w:ascii="仿宋_GB2312" w:hAnsi="宋体" w:eastAsia="仿宋_GB2312"/>
                <w:i/>
                <w:color w:val="A6A6A6" w:themeColor="background1" w:themeShade="A6"/>
                <w:szCs w:val="21"/>
                <w:highlight w:val="none"/>
              </w:rPr>
              <w:t>提示：多场所组织填写。</w:t>
            </w: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）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szCs w:val="21"/>
          <w:highlight w:val="none"/>
        </w:rPr>
      </w:pPr>
      <w:r>
        <w:rPr>
          <w:rFonts w:ascii="仿宋_GB2312" w:hAnsi="宋体" w:eastAsia="仿宋_GB2312"/>
          <w:szCs w:val="21"/>
          <w:highlight w:val="none"/>
        </w:rPr>
        <w:br w:type="page"/>
      </w:r>
      <w:bookmarkStart w:id="0" w:name="_GoBack"/>
      <w:bookmarkEnd w:id="0"/>
    </w:p>
    <w:p>
      <w:pPr>
        <w:jc w:val="center"/>
        <w:rPr>
          <w:rFonts w:asciiTheme="minorEastAsia" w:hAnsiTheme="minorEastAsia" w:eastAsiaTheme="minorEastAsia"/>
          <w:b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highlight w:val="none"/>
        </w:rPr>
        <w:t>能源申请信息表</w:t>
      </w:r>
    </w:p>
    <w:tbl>
      <w:tblPr>
        <w:tblStyle w:val="8"/>
        <w:tblW w:w="9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345"/>
        <w:gridCol w:w="253"/>
        <w:gridCol w:w="1093"/>
        <w:gridCol w:w="1346"/>
        <w:gridCol w:w="1346"/>
        <w:gridCol w:w="134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000" w:type="pct"/>
            <w:gridSpan w:val="8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0" w:lineRule="atLeast"/>
              <w:ind w:left="-122" w:leftChars="-58" w:right="-105" w:rightChars="-50"/>
              <w:jc w:val="center"/>
              <w:rPr>
                <w:rFonts w:ascii="仿宋_GB2312" w:hAnsi="宋体" w:eastAsia="仿宋_GB2312"/>
                <w:b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highlight w:val="none"/>
              </w:rPr>
              <w:t>能源管理体系的范围及边界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562" w:type="pct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0" w:lineRule="atLeast"/>
              <w:ind w:left="-122" w:leftChars="-58" w:right="-105" w:rightChars="-50"/>
              <w:jc w:val="center"/>
              <w:rPr>
                <w:rFonts w:ascii="仿宋_GB2312" w:hAnsi="宋体" w:eastAsia="仿宋_GB2312"/>
                <w:b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highlight w:val="none"/>
              </w:rPr>
              <w:t>覆盖的产品/过程</w:t>
            </w:r>
          </w:p>
        </w:tc>
        <w:tc>
          <w:tcPr>
            <w:tcW w:w="3438" w:type="pct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0" w:lineRule="atLeast"/>
              <w:ind w:right="-105" w:rightChars="-50"/>
              <w:jc w:val="left"/>
              <w:rPr>
                <w:rFonts w:ascii="仿宋_GB2312" w:hAnsi="宋体" w:eastAsia="仿宋_GB2312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000" w:type="pct"/>
            <w:gridSpan w:val="8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注1：覆盖的产品/过程示例：XXXX（产品名称）的生产所涉及的能源管理活动。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2" w:type="pct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ind w:left="-122" w:leftChars="-58" w:right="-105" w:rightChars="-50"/>
              <w:jc w:val="center"/>
              <w:rPr>
                <w:rFonts w:ascii="仿宋_GB2312" w:hAnsi="宋体" w:eastAsia="仿宋_GB2312"/>
                <w:b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highlight w:val="none"/>
              </w:rPr>
              <w:t>年度综合能耗</w:t>
            </w:r>
          </w:p>
        </w:tc>
        <w:tc>
          <w:tcPr>
            <w:tcW w:w="3438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 xml:space="preserve">                      吨标准煤（tce）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2" w:type="pct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ind w:left="-122" w:leftChars="-58" w:right="-105" w:rightChars="-50"/>
              <w:jc w:val="center"/>
              <w:rPr>
                <w:rFonts w:ascii="仿宋_GB2312" w:hAnsi="宋体" w:eastAsia="仿宋_GB2312"/>
                <w:b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highlight w:val="none"/>
              </w:rPr>
              <w:t>执行的能耗限额标准</w:t>
            </w:r>
          </w:p>
        </w:tc>
        <w:tc>
          <w:tcPr>
            <w:tcW w:w="3438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2" w:type="pct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ind w:left="-122" w:leftChars="-58" w:right="-105" w:rightChars="-50"/>
              <w:jc w:val="center"/>
              <w:rPr>
                <w:rFonts w:ascii="仿宋_GB2312" w:hAnsi="宋体" w:eastAsia="仿宋_GB2312"/>
                <w:b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highlight w:val="none"/>
              </w:rPr>
              <w:t>体系覆盖的有效人员数</w:t>
            </w:r>
          </w:p>
        </w:tc>
        <w:tc>
          <w:tcPr>
            <w:tcW w:w="3438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5000" w:type="pct"/>
            <w:gridSpan w:val="8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17"/>
              <w:rPr>
                <w:rFonts w:hint="eastAsia"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注</w:t>
            </w:r>
            <w:r>
              <w:rPr>
                <w:rFonts w:asciiTheme="minorEastAsia" w:hAnsiTheme="minorEastAsia" w:eastAsiaTheme="minorEastAsia"/>
                <w:szCs w:val="21"/>
                <w:highlight w:val="none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：能源管理体系中的有效人数是指对能源绩效有实质影响的人员：</w:t>
            </w:r>
          </w:p>
          <w:p>
            <w:pPr>
              <w:pStyle w:val="17"/>
              <w:rPr>
                <w:rFonts w:hint="eastAsia"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包括：</w:t>
            </w:r>
          </w:p>
          <w:p>
            <w:pPr>
              <w:pStyle w:val="17"/>
              <w:numPr>
                <w:ilvl w:val="0"/>
                <w:numId w:val="1"/>
              </w:numPr>
              <w:rPr>
                <w:rFonts w:ascii="仿宋_GB2312" w:hAnsi="宋体" w:eastAsia="仿宋_GB2312"/>
                <w:highlight w:val="none"/>
              </w:rPr>
            </w:pPr>
            <w:r>
              <w:rPr>
                <w:rFonts w:asciiTheme="minorEastAsia" w:hAnsiTheme="minorEastAsia" w:eastAsiaTheme="minorEastAsia"/>
                <w:szCs w:val="21"/>
                <w:highlight w:val="none"/>
              </w:rPr>
              <w:t>最高管理层；b）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能源管理团队；</w:t>
            </w:r>
            <w:r>
              <w:rPr>
                <w:rFonts w:asciiTheme="minorEastAsia" w:hAnsiTheme="minorEastAsia" w:eastAsiaTheme="minorEastAsia"/>
                <w:szCs w:val="21"/>
                <w:highlight w:val="none"/>
              </w:rPr>
              <w:t>c)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对与能源绩效相关的采购负有责任的人员；</w:t>
            </w:r>
          </w:p>
          <w:p>
            <w:pPr>
              <w:pStyle w:val="17"/>
              <w:numPr>
                <w:ilvl w:val="0"/>
                <w:numId w:val="1"/>
              </w:numPr>
              <w:rPr>
                <w:rFonts w:ascii="仿宋_GB2312" w:hAnsi="宋体" w:eastAsia="仿宋_GB2312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对影响能源绩效的重要变更负有责任的人员；</w:t>
            </w:r>
            <w:r>
              <w:rPr>
                <w:rFonts w:asciiTheme="minorEastAsia" w:hAnsiTheme="minorEastAsia" w:eastAsiaTheme="minorEastAsia"/>
                <w:szCs w:val="21"/>
                <w:highlight w:val="none"/>
              </w:rPr>
              <w:t>e）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对建立、实施或保持能源绩效改进（包括目标、能源指标和措施计划）负有责任的人员；</w:t>
            </w:r>
            <w:r>
              <w:rPr>
                <w:rFonts w:asciiTheme="minorEastAsia" w:hAnsiTheme="minorEastAsia" w:eastAsiaTheme="minorEastAsia"/>
                <w:szCs w:val="21"/>
                <w:highlight w:val="none"/>
              </w:rPr>
              <w:t>f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）对开发、维护能源数据和分析负有责任的人员；</w:t>
            </w:r>
            <w:r>
              <w:rPr>
                <w:rFonts w:asciiTheme="minorEastAsia" w:hAnsiTheme="minorEastAsia" w:eastAsiaTheme="minorEastAsia"/>
                <w:szCs w:val="21"/>
                <w:highlight w:val="none"/>
              </w:rPr>
              <w:t xml:space="preserve">g) 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对策划、运行和维护主要能源使用相关过程负有责任的人员，适宜时，包括季节性作业（如采收活动、酒店）；</w:t>
            </w:r>
            <w:r>
              <w:rPr>
                <w:rFonts w:asciiTheme="minorEastAsia" w:hAnsiTheme="minorEastAsia" w:eastAsiaTheme="minorEastAsia"/>
                <w:szCs w:val="21"/>
                <w:highlight w:val="none"/>
              </w:rPr>
              <w:t xml:space="preserve"> h) 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对影响能源绩效的设计负有责任的人员。</w:t>
            </w:r>
            <w:r>
              <w:rPr>
                <w:rFonts w:asciiTheme="minorEastAsia" w:hAnsiTheme="minorEastAsia" w:eastAsiaTheme="minorEastAsia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62" w:type="pct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22" w:leftChars="-58" w:right="-105" w:rightChars="-50"/>
              <w:jc w:val="center"/>
              <w:rPr>
                <w:rFonts w:ascii="仿宋_GB2312" w:hAnsi="宋体" w:eastAsia="仿宋_GB2312"/>
                <w:b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highlight w:val="none"/>
              </w:rPr>
              <w:t>是否存在国家明令淘汰的</w:t>
            </w:r>
          </w:p>
          <w:p>
            <w:pPr>
              <w:spacing w:line="0" w:lineRule="atLeast"/>
              <w:ind w:left="-122" w:leftChars="-58" w:right="-105" w:rightChars="-50"/>
              <w:jc w:val="center"/>
              <w:rPr>
                <w:rFonts w:ascii="仿宋_GB2312" w:hAnsi="宋体" w:eastAsia="仿宋_GB2312"/>
                <w:b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highlight w:val="none"/>
              </w:rPr>
              <w:t>用能设备或工艺</w:t>
            </w:r>
          </w:p>
        </w:tc>
        <w:tc>
          <w:tcPr>
            <w:tcW w:w="3438" w:type="pct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 xml:space="preserve">□是（若有提供清单）   </w:t>
            </w:r>
          </w:p>
          <w:p>
            <w:pPr>
              <w:snapToGrid w:val="0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62" w:type="pct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22" w:leftChars="-58" w:right="-105" w:rightChars="-50"/>
              <w:jc w:val="center"/>
              <w:rPr>
                <w:rFonts w:ascii="仿宋_GB2312" w:hAnsi="宋体" w:eastAsia="仿宋_GB2312"/>
                <w:b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highlight w:val="none"/>
              </w:rPr>
              <w:t>能源种类数量</w:t>
            </w:r>
          </w:p>
        </w:tc>
        <w:tc>
          <w:tcPr>
            <w:tcW w:w="3438" w:type="pct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 xml:space="preserve">                                 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14" w:type="pct"/>
            <w:vMerge w:val="restart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能源种类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  <w:highlight w:val="none"/>
                <w:vertAlign w:val="superscript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名称及占比</w:t>
            </w:r>
          </w:p>
          <w:p>
            <w:pPr>
              <w:pStyle w:val="7"/>
              <w:spacing w:line="240" w:lineRule="exact"/>
              <w:rPr>
                <w:szCs w:val="21"/>
                <w:highlight w:val="none"/>
                <w:vertAlign w:val="superscript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（行数不够自行添加）</w:t>
            </w:r>
          </w:p>
        </w:tc>
        <w:tc>
          <w:tcPr>
            <w:tcW w:w="71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能源1</w:t>
            </w:r>
          </w:p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占比</w:t>
            </w:r>
          </w:p>
        </w:tc>
        <w:tc>
          <w:tcPr>
            <w:tcW w:w="714" w:type="pct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 xml:space="preserve">能源2; </w:t>
            </w:r>
          </w:p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占比</w:t>
            </w:r>
          </w:p>
        </w:tc>
        <w:tc>
          <w:tcPr>
            <w:tcW w:w="71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能源3</w:t>
            </w:r>
          </w:p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占比</w:t>
            </w:r>
          </w:p>
        </w:tc>
        <w:tc>
          <w:tcPr>
            <w:tcW w:w="71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能源4</w:t>
            </w:r>
          </w:p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占比</w:t>
            </w:r>
          </w:p>
        </w:tc>
        <w:tc>
          <w:tcPr>
            <w:tcW w:w="71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能源5</w:t>
            </w:r>
          </w:p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占比</w:t>
            </w:r>
          </w:p>
        </w:tc>
        <w:tc>
          <w:tcPr>
            <w:tcW w:w="71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能源6</w:t>
            </w:r>
          </w:p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14" w:type="pct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</w:p>
        </w:tc>
        <w:tc>
          <w:tcPr>
            <w:tcW w:w="71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能源7</w:t>
            </w:r>
          </w:p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占比</w:t>
            </w:r>
          </w:p>
        </w:tc>
        <w:tc>
          <w:tcPr>
            <w:tcW w:w="714" w:type="pct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 xml:space="preserve">能源8; </w:t>
            </w:r>
          </w:p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占比</w:t>
            </w:r>
          </w:p>
        </w:tc>
        <w:tc>
          <w:tcPr>
            <w:tcW w:w="71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能源9</w:t>
            </w:r>
          </w:p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占比</w:t>
            </w:r>
          </w:p>
        </w:tc>
        <w:tc>
          <w:tcPr>
            <w:tcW w:w="71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能源10</w:t>
            </w:r>
          </w:p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占比</w:t>
            </w:r>
          </w:p>
        </w:tc>
        <w:tc>
          <w:tcPr>
            <w:tcW w:w="714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能源11</w:t>
            </w:r>
          </w:p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占比</w:t>
            </w:r>
          </w:p>
        </w:tc>
        <w:tc>
          <w:tcPr>
            <w:tcW w:w="716" w:type="pc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能源12</w:t>
            </w:r>
          </w:p>
          <w:p>
            <w:pPr>
              <w:pStyle w:val="7"/>
              <w:spacing w:line="240" w:lineRule="exact"/>
              <w:rPr>
                <w:i/>
                <w:color w:val="948A54" w:themeColor="background2" w:themeShade="80"/>
                <w:sz w:val="21"/>
                <w:szCs w:val="21"/>
                <w:highlight w:val="none"/>
              </w:rPr>
            </w:pPr>
            <w:r>
              <w:rPr>
                <w:rFonts w:hint="eastAsia"/>
                <w:i/>
                <w:color w:val="948A54" w:themeColor="background2" w:themeShade="80"/>
                <w:sz w:val="21"/>
                <w:szCs w:val="21"/>
                <w:highlight w:val="none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9" w:hRule="atLeast"/>
        </w:trPr>
        <w:tc>
          <w:tcPr>
            <w:tcW w:w="5000" w:type="pct"/>
            <w:gridSpan w:val="8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注</w:t>
            </w:r>
            <w:r>
              <w:rPr>
                <w:rFonts w:asciiTheme="minorEastAsia" w:hAnsiTheme="minorEastAsia" w:eastAsiaTheme="minorEastAsia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：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客户组织提供占组织总能耗</w:t>
            </w:r>
            <w:r>
              <w:rPr>
                <w:rFonts w:asciiTheme="minorEastAsia" w:hAnsiTheme="minorEastAsia" w:eastAsiaTheme="minorEastAsia"/>
                <w:szCs w:val="21"/>
                <w:highlight w:val="none"/>
              </w:rPr>
              <w:t>80%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的能源种类的数量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</w:rPr>
              <w:t>，其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数量不一定与客户组织的能源种类的数量相同。能源种类应为跨越能源管理体系边界的能源种类。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2" w:type="pct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22" w:leftChars="-58" w:right="-105" w:rightChars="-50"/>
              <w:jc w:val="center"/>
              <w:rPr>
                <w:rFonts w:ascii="仿宋_GB2312" w:hAnsi="宋体" w:eastAsia="仿宋_GB2312"/>
                <w:b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highlight w:val="none"/>
              </w:rPr>
              <w:t>主要能源使用数量（SEUs）</w:t>
            </w:r>
          </w:p>
        </w:tc>
        <w:tc>
          <w:tcPr>
            <w:tcW w:w="3438" w:type="pct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 xml:space="preserve">       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5000" w:type="pct"/>
            <w:gridSpan w:val="8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注4：主要能源使用数量是指能源消耗大的设备、设施、系统，以及由组织自己确定的（可能包括改进机会大的）主要用能设备、设施、系统的数量。设备、设施、系统按类别统计，同类设备按一种计。例如：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Arial" w:hAnsi="Arial" w:cs="Arial"/>
                <w:color w:val="333333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18"/>
                <w:szCs w:val="18"/>
                <w:highlight w:val="none"/>
                <w:shd w:val="clear" w:color="auto" w:fill="FFFFFF"/>
              </w:rPr>
              <w:t>系统——制冷与空调系统、空压系统、供配电系统、锅炉和热力输送系统、泵类及液体输送系统、风机类及管网系统等；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Arial" w:hAnsi="Arial" w:cs="Arial"/>
                <w:color w:val="333333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18"/>
                <w:szCs w:val="18"/>
                <w:highlight w:val="none"/>
                <w:shd w:val="clear" w:color="auto" w:fill="FFFFFF"/>
              </w:rPr>
              <w:t>设备、设施——电加热设备类、用汽设备类、电动工艺设备类、气动工艺设备类、煤燃料燃烧设备类、气燃料燃烧设备类、油燃料燃烧设备类、电焊设备、电解电镀设备、内燃机设备等。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（需提供确定主要能源使用相关的设备、设施、系统的清单）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62" w:type="pct"/>
            <w:gridSpan w:val="3"/>
            <w:vMerge w:val="restart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22" w:leftChars="-58" w:right="-105" w:rightChars="-50"/>
              <w:jc w:val="center"/>
              <w:rPr>
                <w:rFonts w:ascii="仿宋_GB2312" w:hAnsi="宋体" w:eastAsia="仿宋_GB2312"/>
                <w:b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highlight w:val="none"/>
              </w:rPr>
              <w:t>主要能源使用的运行外包</w:t>
            </w:r>
          </w:p>
        </w:tc>
        <w:tc>
          <w:tcPr>
            <w:tcW w:w="3438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 xml:space="preserve">□有，请在下表说明   </w:t>
            </w:r>
          </w:p>
          <w:p>
            <w:pPr>
              <w:snapToGrid w:val="0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62" w:type="pct"/>
            <w:gridSpan w:val="3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22" w:leftChars="-58" w:right="-105" w:rightChars="-50"/>
              <w:jc w:val="center"/>
              <w:rPr>
                <w:rFonts w:ascii="仿宋_GB2312" w:hAnsi="宋体" w:eastAsia="仿宋_GB2312"/>
                <w:b/>
                <w:szCs w:val="21"/>
                <w:highlight w:val="none"/>
              </w:rPr>
            </w:pPr>
          </w:p>
        </w:tc>
        <w:tc>
          <w:tcPr>
            <w:tcW w:w="3438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外包情况说明：</w:t>
            </w:r>
          </w:p>
          <w:p>
            <w:pPr>
              <w:snapToGrid w:val="0"/>
              <w:rPr>
                <w:rFonts w:ascii="宋体" w:hAnsi="宋体" w:cs="宋体"/>
                <w:szCs w:val="21"/>
                <w:highlight w:val="none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  <w:highlight w:val="none"/>
              </w:rPr>
            </w:pPr>
          </w:p>
        </w:tc>
      </w:tr>
    </w:tbl>
    <w:p>
      <w:pPr>
        <w:jc w:val="center"/>
        <w:rPr>
          <w:b/>
          <w:sz w:val="28"/>
          <w:szCs w:val="28"/>
          <w:highlight w:val="none"/>
        </w:rPr>
        <w:sectPr>
          <w:headerReference r:id="rId3" w:type="default"/>
          <w:footerReference r:id="rId4" w:type="default"/>
          <w:pgSz w:w="11906" w:h="16838"/>
          <w:pgMar w:top="1276" w:right="1021" w:bottom="1134" w:left="1418" w:header="709" w:footer="408" w:gutter="0"/>
          <w:cols w:space="425" w:num="1"/>
          <w:docGrid w:type="lines" w:linePitch="312" w:charSpace="0"/>
        </w:sectPr>
      </w:pPr>
    </w:p>
    <w:p>
      <w:pPr>
        <w:jc w:val="center"/>
        <w:rPr>
          <w:bCs/>
          <w:sz w:val="18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EnMS认证场所清单</w:t>
      </w:r>
    </w:p>
    <w:p>
      <w:pPr>
        <w:spacing w:line="0" w:lineRule="atLeast"/>
        <w:rPr>
          <w:rFonts w:eastAsia="华文中宋"/>
          <w:sz w:val="24"/>
          <w:highlight w:val="none"/>
        </w:rPr>
      </w:pPr>
      <w:r>
        <w:rPr>
          <w:rFonts w:hint="eastAsia" w:eastAsia="华文中宋"/>
          <w:sz w:val="24"/>
          <w:highlight w:val="none"/>
        </w:rPr>
        <w:t xml:space="preserve">1 </w:t>
      </w:r>
      <w:r>
        <w:rPr>
          <w:rFonts w:hint="eastAsia" w:hAnsi="华文中宋" w:eastAsia="华文中宋"/>
          <w:sz w:val="24"/>
          <w:highlight w:val="none"/>
        </w:rPr>
        <w:t>常设场所（有形）：</w:t>
      </w:r>
    </w:p>
    <w:tbl>
      <w:tblPr>
        <w:tblStyle w:val="8"/>
        <w:tblW w:w="1417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478"/>
        <w:gridCol w:w="1033"/>
        <w:gridCol w:w="893"/>
        <w:gridCol w:w="634"/>
        <w:gridCol w:w="1101"/>
        <w:gridCol w:w="3351"/>
        <w:gridCol w:w="2268"/>
        <w:gridCol w:w="709"/>
        <w:gridCol w:w="1275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  <w:r>
              <w:rPr>
                <w:rFonts w:hAnsi="宋体"/>
                <w:sz w:val="18"/>
                <w:szCs w:val="21"/>
                <w:highlight w:val="none"/>
              </w:rPr>
              <w:t>序号</w:t>
            </w:r>
          </w:p>
        </w:tc>
        <w:tc>
          <w:tcPr>
            <w:tcW w:w="147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  <w:r>
              <w:rPr>
                <w:rFonts w:hint="eastAsia" w:hAnsi="宋体"/>
                <w:b/>
                <w:sz w:val="18"/>
                <w:szCs w:val="21"/>
                <w:highlight w:val="none"/>
              </w:rPr>
              <w:t>场所</w:t>
            </w:r>
            <w:r>
              <w:rPr>
                <w:rFonts w:hAnsi="宋体"/>
                <w:b/>
                <w:sz w:val="18"/>
                <w:szCs w:val="21"/>
                <w:highlight w:val="none"/>
              </w:rPr>
              <w:t>名称</w:t>
            </w:r>
          </w:p>
        </w:tc>
        <w:tc>
          <w:tcPr>
            <w:tcW w:w="103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left"/>
              <w:rPr>
                <w:b/>
                <w:sz w:val="18"/>
                <w:szCs w:val="21"/>
                <w:highlight w:val="none"/>
              </w:rPr>
            </w:pPr>
            <w:r>
              <w:rPr>
                <w:rFonts w:hint="eastAsia" w:hAnsi="宋体"/>
                <w:b/>
                <w:sz w:val="18"/>
                <w:szCs w:val="21"/>
                <w:highlight w:val="none"/>
              </w:rPr>
              <w:t>EnMS有效</w:t>
            </w:r>
            <w:r>
              <w:rPr>
                <w:rFonts w:hAnsi="宋体"/>
                <w:b/>
                <w:sz w:val="18"/>
                <w:szCs w:val="21"/>
                <w:highlight w:val="none"/>
              </w:rPr>
              <w:t>人数（含承包商人数）</w:t>
            </w:r>
          </w:p>
        </w:tc>
        <w:tc>
          <w:tcPr>
            <w:tcW w:w="89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left"/>
              <w:rPr>
                <w:rFonts w:hAnsi="宋体"/>
                <w:b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b/>
                <w:sz w:val="18"/>
                <w:szCs w:val="18"/>
                <w:highlight w:val="none"/>
              </w:rPr>
              <w:t>年度综合能耗（万吨标煤）</w:t>
            </w:r>
          </w:p>
        </w:tc>
        <w:tc>
          <w:tcPr>
            <w:tcW w:w="634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b/>
                <w:sz w:val="18"/>
                <w:szCs w:val="21"/>
                <w:highlight w:val="none"/>
              </w:rPr>
            </w:pPr>
            <w:r>
              <w:rPr>
                <w:rFonts w:hint="eastAsia" w:hAnsi="宋体"/>
                <w:b/>
                <w:sz w:val="18"/>
                <w:szCs w:val="21"/>
                <w:highlight w:val="none"/>
              </w:rPr>
              <w:t>能源种类数量</w:t>
            </w:r>
          </w:p>
        </w:tc>
        <w:tc>
          <w:tcPr>
            <w:tcW w:w="110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b/>
                <w:sz w:val="18"/>
                <w:szCs w:val="21"/>
                <w:highlight w:val="none"/>
              </w:rPr>
            </w:pPr>
            <w:r>
              <w:rPr>
                <w:rFonts w:hint="eastAsia" w:hAnsi="宋体"/>
                <w:b/>
                <w:sz w:val="18"/>
                <w:szCs w:val="21"/>
                <w:highlight w:val="none"/>
              </w:rPr>
              <w:t>主要能源使用数量（SEUs）</w:t>
            </w:r>
          </w:p>
        </w:tc>
        <w:tc>
          <w:tcPr>
            <w:tcW w:w="335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  <w:r>
              <w:rPr>
                <w:rFonts w:hint="eastAsia" w:hAnsi="宋体"/>
                <w:sz w:val="18"/>
                <w:szCs w:val="21"/>
                <w:highlight w:val="none"/>
              </w:rPr>
              <w:t>覆盖的产品</w:t>
            </w:r>
            <w:r>
              <w:rPr>
                <w:rFonts w:hAnsi="宋体"/>
                <w:sz w:val="18"/>
                <w:szCs w:val="21"/>
                <w:highlight w:val="none"/>
              </w:rPr>
              <w:t>和服务</w:t>
            </w:r>
          </w:p>
        </w:tc>
        <w:tc>
          <w:tcPr>
            <w:tcW w:w="226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  <w:r>
              <w:rPr>
                <w:rFonts w:hAnsi="宋体"/>
                <w:sz w:val="18"/>
                <w:szCs w:val="21"/>
                <w:highlight w:val="none"/>
              </w:rPr>
              <w:t>地址</w:t>
            </w:r>
          </w:p>
        </w:tc>
        <w:tc>
          <w:tcPr>
            <w:tcW w:w="70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  <w:r>
              <w:rPr>
                <w:rFonts w:hAnsi="宋体"/>
                <w:sz w:val="18"/>
                <w:szCs w:val="21"/>
                <w:highlight w:val="none"/>
              </w:rPr>
              <w:t>联系人</w:t>
            </w:r>
          </w:p>
        </w:tc>
        <w:tc>
          <w:tcPr>
            <w:tcW w:w="1275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  <w:r>
              <w:rPr>
                <w:rFonts w:hAnsi="宋体"/>
                <w:sz w:val="18"/>
                <w:szCs w:val="21"/>
                <w:highlight w:val="none"/>
              </w:rPr>
              <w:t>电话</w:t>
            </w:r>
          </w:p>
        </w:tc>
        <w:tc>
          <w:tcPr>
            <w:tcW w:w="99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  <w:r>
              <w:rPr>
                <w:rFonts w:hint="eastAsia" w:hAnsi="宋体"/>
                <w:sz w:val="18"/>
                <w:szCs w:val="21"/>
                <w:highlight w:val="none"/>
              </w:rPr>
              <w:t>是否需要子证书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  <w:r>
              <w:rPr>
                <w:sz w:val="18"/>
                <w:szCs w:val="21"/>
                <w:highlight w:val="none"/>
              </w:rPr>
              <w:t>1</w:t>
            </w:r>
          </w:p>
        </w:tc>
        <w:tc>
          <w:tcPr>
            <w:tcW w:w="147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103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89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634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110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335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</w:p>
        </w:tc>
        <w:tc>
          <w:tcPr>
            <w:tcW w:w="226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70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1275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99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  <w:r>
              <w:rPr>
                <w:rFonts w:hAnsi="宋体"/>
                <w:sz w:val="18"/>
                <w:szCs w:val="21"/>
                <w:highlight w:val="none"/>
              </w:rPr>
              <w:sym w:font="Wingdings 2" w:char="F0A3"/>
            </w:r>
            <w:r>
              <w:rPr>
                <w:rFonts w:hint="eastAsia" w:hAnsi="宋体"/>
                <w:sz w:val="18"/>
                <w:szCs w:val="21"/>
                <w:highlight w:val="none"/>
              </w:rPr>
              <w:t>否</w:t>
            </w:r>
            <w:r>
              <w:rPr>
                <w:rFonts w:hAnsi="宋体"/>
                <w:sz w:val="18"/>
                <w:szCs w:val="21"/>
                <w:highlight w:val="none"/>
              </w:rPr>
              <w:t xml:space="preserve">/ </w:t>
            </w:r>
            <w:r>
              <w:rPr>
                <w:rFonts w:hAnsi="宋体"/>
                <w:sz w:val="18"/>
                <w:szCs w:val="21"/>
                <w:highlight w:val="none"/>
              </w:rPr>
              <w:sym w:font="Wingdings 2" w:char="F0A3"/>
            </w:r>
            <w:r>
              <w:rPr>
                <w:rFonts w:hint="eastAsia" w:hAnsi="宋体"/>
                <w:sz w:val="18"/>
                <w:szCs w:val="21"/>
                <w:highlight w:val="none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  <w:r>
              <w:rPr>
                <w:sz w:val="18"/>
                <w:szCs w:val="21"/>
                <w:highlight w:val="none"/>
              </w:rPr>
              <w:t>2</w:t>
            </w:r>
          </w:p>
        </w:tc>
        <w:tc>
          <w:tcPr>
            <w:tcW w:w="147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103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89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634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110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335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</w:p>
        </w:tc>
        <w:tc>
          <w:tcPr>
            <w:tcW w:w="226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70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1275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99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  <w:r>
              <w:rPr>
                <w:rFonts w:hAnsi="宋体"/>
                <w:sz w:val="18"/>
                <w:szCs w:val="21"/>
                <w:highlight w:val="none"/>
              </w:rPr>
              <w:sym w:font="Wingdings 2" w:char="F0A3"/>
            </w:r>
            <w:r>
              <w:rPr>
                <w:rFonts w:hAnsi="宋体"/>
                <w:sz w:val="18"/>
                <w:szCs w:val="21"/>
                <w:highlight w:val="none"/>
              </w:rPr>
              <w:t>否</w:t>
            </w:r>
            <w:r>
              <w:rPr>
                <w:rFonts w:hint="eastAsia" w:hAnsi="宋体"/>
                <w:sz w:val="18"/>
                <w:szCs w:val="21"/>
                <w:highlight w:val="none"/>
              </w:rPr>
              <w:t xml:space="preserve">/ </w:t>
            </w:r>
            <w:r>
              <w:rPr>
                <w:rFonts w:hAnsi="宋体"/>
                <w:sz w:val="18"/>
                <w:szCs w:val="21"/>
                <w:highlight w:val="none"/>
              </w:rPr>
              <w:sym w:font="Wingdings 2" w:char="F0A3"/>
            </w:r>
            <w:r>
              <w:rPr>
                <w:rFonts w:hAnsi="宋体"/>
                <w:sz w:val="18"/>
                <w:szCs w:val="21"/>
                <w:highlight w:val="none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  <w:r>
              <w:rPr>
                <w:sz w:val="18"/>
                <w:szCs w:val="21"/>
                <w:highlight w:val="none"/>
              </w:rPr>
              <w:t>3</w:t>
            </w:r>
          </w:p>
        </w:tc>
        <w:tc>
          <w:tcPr>
            <w:tcW w:w="147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103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89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634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110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335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</w:p>
        </w:tc>
        <w:tc>
          <w:tcPr>
            <w:tcW w:w="226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70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1275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99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  <w:r>
              <w:rPr>
                <w:rFonts w:hAnsi="宋体"/>
                <w:sz w:val="18"/>
                <w:szCs w:val="21"/>
                <w:highlight w:val="none"/>
              </w:rPr>
              <w:sym w:font="Wingdings 2" w:char="F0A3"/>
            </w:r>
            <w:r>
              <w:rPr>
                <w:rFonts w:hAnsi="宋体"/>
                <w:sz w:val="18"/>
                <w:szCs w:val="21"/>
                <w:highlight w:val="none"/>
              </w:rPr>
              <w:t>否</w:t>
            </w:r>
            <w:r>
              <w:rPr>
                <w:rFonts w:hint="eastAsia" w:hAnsi="宋体"/>
                <w:sz w:val="18"/>
                <w:szCs w:val="21"/>
                <w:highlight w:val="none"/>
              </w:rPr>
              <w:t xml:space="preserve">/ </w:t>
            </w:r>
            <w:r>
              <w:rPr>
                <w:rFonts w:hAnsi="宋体"/>
                <w:sz w:val="18"/>
                <w:szCs w:val="21"/>
                <w:highlight w:val="none"/>
              </w:rPr>
              <w:sym w:font="Wingdings 2" w:char="F0A3"/>
            </w:r>
            <w:r>
              <w:rPr>
                <w:rFonts w:hAnsi="宋体"/>
                <w:sz w:val="18"/>
                <w:szCs w:val="21"/>
                <w:highlight w:val="none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  <w:r>
              <w:rPr>
                <w:sz w:val="18"/>
                <w:szCs w:val="21"/>
                <w:highlight w:val="none"/>
              </w:rPr>
              <w:t>4</w:t>
            </w:r>
          </w:p>
        </w:tc>
        <w:tc>
          <w:tcPr>
            <w:tcW w:w="147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103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89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634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110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335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</w:p>
        </w:tc>
        <w:tc>
          <w:tcPr>
            <w:tcW w:w="226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70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1275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99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  <w:r>
              <w:rPr>
                <w:rFonts w:hAnsi="宋体"/>
                <w:sz w:val="18"/>
                <w:szCs w:val="21"/>
                <w:highlight w:val="none"/>
              </w:rPr>
              <w:sym w:font="Wingdings 2" w:char="F0A3"/>
            </w:r>
            <w:r>
              <w:rPr>
                <w:rFonts w:hAnsi="宋体"/>
                <w:sz w:val="18"/>
                <w:szCs w:val="21"/>
                <w:highlight w:val="none"/>
              </w:rPr>
              <w:t>否</w:t>
            </w:r>
            <w:r>
              <w:rPr>
                <w:rFonts w:hint="eastAsia" w:hAnsi="宋体"/>
                <w:sz w:val="18"/>
                <w:szCs w:val="21"/>
                <w:highlight w:val="none"/>
              </w:rPr>
              <w:t xml:space="preserve">/ </w:t>
            </w:r>
            <w:r>
              <w:rPr>
                <w:rFonts w:hAnsi="宋体"/>
                <w:sz w:val="18"/>
                <w:szCs w:val="21"/>
                <w:highlight w:val="none"/>
              </w:rPr>
              <w:sym w:font="Wingdings 2" w:char="F0A3"/>
            </w:r>
            <w:r>
              <w:rPr>
                <w:rFonts w:hAnsi="宋体"/>
                <w:sz w:val="18"/>
                <w:szCs w:val="21"/>
                <w:highlight w:val="none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  <w:r>
              <w:rPr>
                <w:rFonts w:hint="eastAsia"/>
                <w:sz w:val="18"/>
                <w:szCs w:val="21"/>
                <w:highlight w:val="none"/>
              </w:rPr>
              <w:t>5</w:t>
            </w:r>
          </w:p>
        </w:tc>
        <w:tc>
          <w:tcPr>
            <w:tcW w:w="147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103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89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634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110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335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</w:p>
        </w:tc>
        <w:tc>
          <w:tcPr>
            <w:tcW w:w="226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70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1275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99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  <w:r>
              <w:rPr>
                <w:rFonts w:hAnsi="宋体"/>
                <w:sz w:val="18"/>
                <w:szCs w:val="21"/>
                <w:highlight w:val="none"/>
              </w:rPr>
              <w:sym w:font="Wingdings 2" w:char="F0A3"/>
            </w:r>
            <w:r>
              <w:rPr>
                <w:rFonts w:hAnsi="宋体"/>
                <w:sz w:val="18"/>
                <w:szCs w:val="21"/>
                <w:highlight w:val="none"/>
              </w:rPr>
              <w:t>否</w:t>
            </w:r>
            <w:r>
              <w:rPr>
                <w:rFonts w:hint="eastAsia" w:hAnsi="宋体"/>
                <w:sz w:val="18"/>
                <w:szCs w:val="21"/>
                <w:highlight w:val="none"/>
              </w:rPr>
              <w:t xml:space="preserve">/ </w:t>
            </w:r>
            <w:r>
              <w:rPr>
                <w:rFonts w:hAnsi="宋体"/>
                <w:sz w:val="18"/>
                <w:szCs w:val="21"/>
                <w:highlight w:val="none"/>
              </w:rPr>
              <w:sym w:font="Wingdings 2" w:char="F0A3"/>
            </w:r>
            <w:r>
              <w:rPr>
                <w:rFonts w:hAnsi="宋体"/>
                <w:sz w:val="18"/>
                <w:szCs w:val="21"/>
                <w:highlight w:val="none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  <w:r>
              <w:rPr>
                <w:rFonts w:hint="eastAsia"/>
                <w:sz w:val="18"/>
                <w:szCs w:val="21"/>
                <w:highlight w:val="none"/>
              </w:rPr>
              <w:t>6</w:t>
            </w:r>
          </w:p>
        </w:tc>
        <w:tc>
          <w:tcPr>
            <w:tcW w:w="147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103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89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634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110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b/>
                <w:sz w:val="18"/>
                <w:szCs w:val="21"/>
                <w:highlight w:val="none"/>
              </w:rPr>
            </w:pPr>
          </w:p>
        </w:tc>
        <w:tc>
          <w:tcPr>
            <w:tcW w:w="335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</w:p>
        </w:tc>
        <w:tc>
          <w:tcPr>
            <w:tcW w:w="226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70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1275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99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sz w:val="18"/>
                <w:szCs w:val="21"/>
                <w:highlight w:val="none"/>
              </w:rPr>
            </w:pPr>
            <w:r>
              <w:rPr>
                <w:rFonts w:hAnsi="宋体"/>
                <w:sz w:val="18"/>
                <w:szCs w:val="21"/>
                <w:highlight w:val="none"/>
              </w:rPr>
              <w:sym w:font="Wingdings 2" w:char="F0A3"/>
            </w:r>
            <w:r>
              <w:rPr>
                <w:rFonts w:hAnsi="宋体"/>
                <w:sz w:val="18"/>
                <w:szCs w:val="21"/>
                <w:highlight w:val="none"/>
              </w:rPr>
              <w:t>否</w:t>
            </w:r>
            <w:r>
              <w:rPr>
                <w:rFonts w:hint="eastAsia" w:hAnsi="宋体"/>
                <w:sz w:val="18"/>
                <w:szCs w:val="21"/>
                <w:highlight w:val="none"/>
              </w:rPr>
              <w:t xml:space="preserve">/ </w:t>
            </w:r>
            <w:r>
              <w:rPr>
                <w:rFonts w:hAnsi="宋体"/>
                <w:sz w:val="18"/>
                <w:szCs w:val="21"/>
                <w:highlight w:val="none"/>
              </w:rPr>
              <w:sym w:font="Wingdings 2" w:char="F0A3"/>
            </w:r>
            <w:r>
              <w:rPr>
                <w:rFonts w:hAnsi="宋体"/>
                <w:sz w:val="18"/>
                <w:szCs w:val="21"/>
                <w:highlight w:val="none"/>
              </w:rPr>
              <w:t>是</w:t>
            </w:r>
          </w:p>
        </w:tc>
      </w:tr>
    </w:tbl>
    <w:p>
      <w:pPr>
        <w:spacing w:line="0" w:lineRule="atLeast"/>
        <w:rPr>
          <w:rFonts w:hAnsi="华文中宋" w:eastAsia="华文中宋"/>
          <w:sz w:val="24"/>
          <w:highlight w:val="none"/>
        </w:rPr>
      </w:pPr>
    </w:p>
    <w:p>
      <w:pPr>
        <w:spacing w:line="0" w:lineRule="atLeast"/>
        <w:rPr>
          <w:rFonts w:eastAsia="华文中宋"/>
          <w:sz w:val="24"/>
          <w:highlight w:val="none"/>
        </w:rPr>
      </w:pPr>
      <w:r>
        <w:rPr>
          <w:rFonts w:hAnsi="华文中宋" w:eastAsia="华文中宋"/>
          <w:sz w:val="24"/>
          <w:highlight w:val="none"/>
        </w:rPr>
        <w:t>2</w:t>
      </w:r>
      <w:r>
        <w:rPr>
          <w:rFonts w:hint="eastAsia" w:hAnsi="华文中宋" w:eastAsia="华文中宋"/>
          <w:sz w:val="24"/>
          <w:highlight w:val="none"/>
        </w:rPr>
        <w:t>临时/虚拟场所：</w:t>
      </w:r>
    </w:p>
    <w:tbl>
      <w:tblPr>
        <w:tblStyle w:val="8"/>
        <w:tblW w:w="1403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933"/>
        <w:gridCol w:w="1134"/>
        <w:gridCol w:w="993"/>
        <w:gridCol w:w="702"/>
        <w:gridCol w:w="999"/>
        <w:gridCol w:w="3402"/>
        <w:gridCol w:w="2268"/>
        <w:gridCol w:w="70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  <w:r>
              <w:rPr>
                <w:rFonts w:hAnsi="宋体"/>
                <w:sz w:val="18"/>
                <w:szCs w:val="21"/>
                <w:highlight w:val="none"/>
              </w:rPr>
              <w:t>序号</w:t>
            </w:r>
          </w:p>
        </w:tc>
        <w:tc>
          <w:tcPr>
            <w:tcW w:w="193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b/>
                <w:sz w:val="18"/>
                <w:szCs w:val="21"/>
                <w:highlight w:val="none"/>
              </w:rPr>
            </w:pPr>
            <w:r>
              <w:rPr>
                <w:rFonts w:hint="eastAsia" w:hAnsi="宋体"/>
                <w:b/>
                <w:sz w:val="18"/>
                <w:szCs w:val="21"/>
                <w:highlight w:val="none"/>
              </w:rPr>
              <w:t>场所</w:t>
            </w:r>
            <w:r>
              <w:rPr>
                <w:rFonts w:hAnsi="宋体"/>
                <w:b/>
                <w:sz w:val="18"/>
                <w:szCs w:val="21"/>
                <w:highlight w:val="none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b/>
                <w:sz w:val="18"/>
                <w:szCs w:val="21"/>
                <w:highlight w:val="none"/>
              </w:rPr>
            </w:pPr>
            <w:r>
              <w:rPr>
                <w:rFonts w:hint="eastAsia" w:hAnsi="宋体"/>
                <w:b/>
                <w:sz w:val="18"/>
                <w:szCs w:val="21"/>
                <w:highlight w:val="none"/>
              </w:rPr>
              <w:t>EnMS有效</w:t>
            </w:r>
            <w:r>
              <w:rPr>
                <w:rFonts w:hAnsi="宋体"/>
                <w:b/>
                <w:sz w:val="18"/>
                <w:szCs w:val="21"/>
                <w:highlight w:val="none"/>
              </w:rPr>
              <w:t>人数（含承包商人数）</w:t>
            </w:r>
          </w:p>
        </w:tc>
        <w:tc>
          <w:tcPr>
            <w:tcW w:w="99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b/>
                <w:sz w:val="18"/>
                <w:szCs w:val="21"/>
                <w:highlight w:val="none"/>
              </w:rPr>
            </w:pPr>
            <w:r>
              <w:rPr>
                <w:rFonts w:hint="eastAsia" w:hAnsi="宋体"/>
                <w:b/>
                <w:sz w:val="18"/>
                <w:szCs w:val="18"/>
                <w:highlight w:val="none"/>
              </w:rPr>
              <w:t>年度综合能耗（万吨标煤）</w:t>
            </w:r>
          </w:p>
        </w:tc>
        <w:tc>
          <w:tcPr>
            <w:tcW w:w="702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b/>
                <w:sz w:val="18"/>
                <w:szCs w:val="21"/>
                <w:highlight w:val="none"/>
              </w:rPr>
            </w:pPr>
            <w:r>
              <w:rPr>
                <w:rFonts w:hint="eastAsia" w:hAnsi="宋体"/>
                <w:b/>
                <w:sz w:val="18"/>
                <w:szCs w:val="21"/>
                <w:highlight w:val="none"/>
              </w:rPr>
              <w:t>能源种类数量</w:t>
            </w:r>
          </w:p>
        </w:tc>
        <w:tc>
          <w:tcPr>
            <w:tcW w:w="99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b/>
                <w:sz w:val="18"/>
                <w:szCs w:val="21"/>
                <w:highlight w:val="none"/>
              </w:rPr>
            </w:pPr>
            <w:r>
              <w:rPr>
                <w:rFonts w:hint="eastAsia" w:hAnsi="宋体"/>
                <w:b/>
                <w:sz w:val="18"/>
                <w:szCs w:val="21"/>
                <w:highlight w:val="none"/>
              </w:rPr>
              <w:t>主要能源使用数量（SEUs）</w:t>
            </w:r>
          </w:p>
        </w:tc>
        <w:tc>
          <w:tcPr>
            <w:tcW w:w="340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  <w:r>
              <w:rPr>
                <w:rFonts w:hint="eastAsia" w:hAnsi="宋体"/>
                <w:sz w:val="18"/>
                <w:szCs w:val="21"/>
                <w:highlight w:val="none"/>
              </w:rPr>
              <w:t>覆盖的产品</w:t>
            </w:r>
            <w:r>
              <w:rPr>
                <w:rFonts w:hAnsi="宋体"/>
                <w:sz w:val="18"/>
                <w:szCs w:val="21"/>
                <w:highlight w:val="none"/>
              </w:rPr>
              <w:t>和服务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  <w:r>
              <w:rPr>
                <w:rFonts w:hAnsi="宋体"/>
                <w:sz w:val="18"/>
                <w:szCs w:val="21"/>
                <w:highlight w:val="none"/>
              </w:rPr>
              <w:t>地址</w:t>
            </w:r>
            <w:r>
              <w:rPr>
                <w:rFonts w:hint="eastAsia" w:hAnsi="宋体"/>
                <w:sz w:val="18"/>
                <w:szCs w:val="21"/>
                <w:highlight w:val="none"/>
              </w:rPr>
              <w:t>/网址（虚拟场所）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  <w:r>
              <w:rPr>
                <w:rFonts w:hAnsi="宋体"/>
                <w:sz w:val="18"/>
                <w:szCs w:val="21"/>
                <w:highlight w:val="none"/>
              </w:rPr>
              <w:t>联系人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  <w:r>
              <w:rPr>
                <w:rFonts w:hAnsi="宋体"/>
                <w:sz w:val="18"/>
                <w:szCs w:val="21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  <w:r>
              <w:rPr>
                <w:rFonts w:hint="eastAsia" w:hAnsi="宋体"/>
                <w:sz w:val="18"/>
                <w:szCs w:val="21"/>
                <w:highlight w:val="none"/>
              </w:rPr>
              <w:t>1</w:t>
            </w:r>
          </w:p>
        </w:tc>
        <w:tc>
          <w:tcPr>
            <w:tcW w:w="193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99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702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99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3402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226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70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141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  <w:r>
              <w:rPr>
                <w:rFonts w:hint="eastAsia" w:hAnsi="宋体"/>
                <w:sz w:val="18"/>
                <w:szCs w:val="21"/>
                <w:highlight w:val="none"/>
              </w:rPr>
              <w:t>2</w:t>
            </w:r>
          </w:p>
        </w:tc>
        <w:tc>
          <w:tcPr>
            <w:tcW w:w="193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99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702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99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3402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226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70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141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  <w:r>
              <w:rPr>
                <w:rFonts w:hint="eastAsia" w:hAnsi="宋体"/>
                <w:sz w:val="18"/>
                <w:szCs w:val="21"/>
                <w:highlight w:val="none"/>
              </w:rPr>
              <w:t>3</w:t>
            </w:r>
          </w:p>
        </w:tc>
        <w:tc>
          <w:tcPr>
            <w:tcW w:w="193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99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702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99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3402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226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70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141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  <w:r>
              <w:rPr>
                <w:rFonts w:hint="eastAsia" w:hAnsi="宋体"/>
                <w:sz w:val="18"/>
                <w:szCs w:val="21"/>
                <w:highlight w:val="none"/>
              </w:rPr>
              <w:t>4</w:t>
            </w:r>
          </w:p>
        </w:tc>
        <w:tc>
          <w:tcPr>
            <w:tcW w:w="193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99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702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99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3402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226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70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  <w:tc>
          <w:tcPr>
            <w:tcW w:w="141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Ansi="宋体"/>
                <w:sz w:val="18"/>
                <w:szCs w:val="21"/>
                <w:highlight w:val="none"/>
              </w:rPr>
            </w:pPr>
          </w:p>
        </w:tc>
      </w:tr>
    </w:tbl>
    <w:p>
      <w:pPr>
        <w:spacing w:line="0" w:lineRule="atLeast"/>
        <w:rPr>
          <w:rFonts w:eastAsia="华文中宋"/>
          <w:sz w:val="24"/>
          <w:highlight w:val="none"/>
        </w:rPr>
      </w:pPr>
    </w:p>
    <w:p>
      <w:pPr>
        <w:spacing w:line="0" w:lineRule="atLeast"/>
        <w:rPr>
          <w:rFonts w:eastAsia="华文中宋"/>
          <w:sz w:val="24"/>
          <w:highlight w:val="none"/>
        </w:rPr>
      </w:pPr>
      <w:r>
        <w:rPr>
          <w:rFonts w:eastAsia="华文中宋"/>
          <w:sz w:val="24"/>
          <w:highlight w:val="none"/>
        </w:rPr>
        <w:t>3</w:t>
      </w:r>
      <w:r>
        <w:rPr>
          <w:rFonts w:hint="eastAsia" w:eastAsia="华文中宋"/>
          <w:sz w:val="24"/>
          <w:highlight w:val="none"/>
        </w:rPr>
        <w:t>受审核方承诺：</w:t>
      </w:r>
    </w:p>
    <w:p>
      <w:pPr>
        <w:spacing w:line="0" w:lineRule="atLeast"/>
        <w:rPr>
          <w:rFonts w:eastAsia="华文中宋"/>
          <w:sz w:val="24"/>
          <w:highlight w:val="none"/>
        </w:rPr>
      </w:pPr>
    </w:p>
    <w:p>
      <w:pPr>
        <w:spacing w:line="0" w:lineRule="atLeast"/>
        <w:ind w:firstLine="1446" w:firstLineChars="600"/>
        <w:jc w:val="left"/>
        <w:rPr>
          <w:rFonts w:ascii="仿宋_GB2312" w:eastAsia="仿宋_GB2312"/>
          <w:b/>
          <w:sz w:val="24"/>
          <w:highlight w:val="none"/>
        </w:rPr>
      </w:pPr>
      <w:r>
        <w:rPr>
          <w:rFonts w:hint="eastAsia" w:ascii="仿宋_GB2312" w:eastAsia="仿宋_GB2312"/>
          <w:b/>
          <w:sz w:val="24"/>
          <w:highlight w:val="none"/>
        </w:rPr>
        <w:t>本单位对上述内容真实性负责。</w:t>
      </w:r>
    </w:p>
    <w:p>
      <w:pPr>
        <w:spacing w:line="0" w:lineRule="atLeast"/>
        <w:ind w:firstLine="480" w:firstLineChars="200"/>
        <w:jc w:val="left"/>
        <w:rPr>
          <w:rFonts w:eastAsia="华文中宋"/>
          <w:sz w:val="24"/>
          <w:highlight w:val="none"/>
        </w:rPr>
      </w:pPr>
    </w:p>
    <w:p>
      <w:pPr>
        <w:spacing w:line="0" w:lineRule="atLeast"/>
        <w:ind w:firstLine="5760" w:firstLineChars="2400"/>
        <w:jc w:val="left"/>
        <w:rPr>
          <w:rFonts w:ascii="宋体" w:hAnsi="宋体" w:cs="Arial"/>
          <w:bCs/>
          <w:sz w:val="24"/>
          <w:highlight w:val="none"/>
        </w:rPr>
      </w:pPr>
      <w:r>
        <w:rPr>
          <w:rFonts w:hint="eastAsia" w:ascii="宋体" w:hAnsi="宋体" w:cs="Arial"/>
          <w:bCs/>
          <w:sz w:val="24"/>
          <w:highlight w:val="none"/>
        </w:rPr>
        <w:t>被授权人（签名）：</w:t>
      </w:r>
    </w:p>
    <w:p>
      <w:pPr>
        <w:ind w:firstLine="8640" w:firstLineChars="3600"/>
        <w:rPr>
          <w:rFonts w:ascii="宋体" w:hAnsi="宋体" w:cs="Arial"/>
          <w:bCs/>
          <w:sz w:val="24"/>
          <w:highlight w:val="none"/>
        </w:rPr>
      </w:pPr>
    </w:p>
    <w:p>
      <w:pPr>
        <w:ind w:firstLine="8640" w:firstLineChars="3600"/>
        <w:jc w:val="left"/>
        <w:rPr>
          <w:rFonts w:ascii="宋体" w:hAnsi="宋体" w:cs="Arial"/>
          <w:bCs/>
          <w:sz w:val="24"/>
          <w:highlight w:val="none"/>
        </w:rPr>
      </w:pPr>
      <w:r>
        <w:rPr>
          <w:rFonts w:hint="eastAsia" w:ascii="宋体" w:hAnsi="宋体" w:cs="Arial"/>
          <w:bCs/>
          <w:sz w:val="24"/>
          <w:highlight w:val="none"/>
        </w:rPr>
        <w:t>（公章）</w:t>
      </w:r>
    </w:p>
    <w:p>
      <w:pPr>
        <w:ind w:firstLine="8640" w:firstLineChars="3600"/>
        <w:rPr>
          <w:rFonts w:ascii="宋体" w:hAnsi="宋体"/>
          <w:sz w:val="24"/>
          <w:highlight w:val="none"/>
        </w:rPr>
      </w:pPr>
    </w:p>
    <w:p>
      <w:pPr>
        <w:widowControl/>
        <w:jc w:val="left"/>
        <w:rPr>
          <w:rFonts w:ascii="宋体" w:hAnsi="宋体" w:eastAsia="宋体" w:cs="Times New Roman"/>
          <w:sz w:val="24"/>
          <w:szCs w:val="24"/>
          <w:highlight w:val="none"/>
        </w:rPr>
      </w:pPr>
      <w:r>
        <w:rPr>
          <w:rFonts w:hint="eastAsia" w:ascii="宋体" w:hAnsi="宋体" w:cs="Arial"/>
          <w:bCs/>
          <w:sz w:val="24"/>
          <w:highlight w:val="none"/>
        </w:rPr>
        <w:t>年  月  日</w:t>
      </w:r>
    </w:p>
    <w:p>
      <w:pPr>
        <w:rPr>
          <w:rFonts w:hint="eastAsia" w:ascii="宋体" w:hAnsi="宋体" w:cs="Arial"/>
          <w:bCs/>
          <w:sz w:val="24"/>
          <w:highlight w:val="none"/>
        </w:rPr>
      </w:pPr>
    </w:p>
    <w:sectPr>
      <w:headerReference r:id="rId7" w:type="first"/>
      <w:footerReference r:id="rId8" w:type="first"/>
      <w:headerReference r:id="rId5" w:type="default"/>
      <w:headerReference r:id="rId6" w:type="even"/>
      <w:pgSz w:w="11906" w:h="16838"/>
      <w:pgMar w:top="1400" w:right="1701" w:bottom="936" w:left="1701" w:header="471" w:footer="2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="1791" w:tblpY="16016"/>
      <w:tblOverlap w:val="never"/>
      <w:tblW w:w="8640" w:type="dxa"/>
      <w:tblInd w:w="0" w:type="dxa"/>
      <w:tblBorders>
        <w:top w:val="single" w:color="00207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300"/>
      <w:gridCol w:w="1080"/>
      <w:gridCol w:w="1260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301" w:hRule="atLeast"/>
      </w:trPr>
      <w:tc>
        <w:tcPr>
          <w:tcW w:w="6300" w:type="dxa"/>
          <w:tcBorders>
            <w:tl2br w:val="nil"/>
            <w:tr2bl w:val="nil"/>
          </w:tcBorders>
          <w:vAlign w:val="bottom"/>
        </w:tcPr>
        <w:p>
          <w:pPr>
            <w:pStyle w:val="4"/>
            <w:jc w:val="both"/>
            <w:rPr>
              <w:rFonts w:ascii="黑体" w:eastAsia="黑体"/>
            </w:rPr>
          </w:pPr>
          <w:r>
            <w:rPr>
              <w:sz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None/>
                    <wp:docPr id="3" name="文本框 10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</w:pPr>
                                <w:r>
                                  <w:t xml:space="preserve">第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页 共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3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页</w:t>
                                </w:r>
                              </w:p>
                            </w:txbxContent>
                          </wps:txbx>
                          <wps:bodyPr wrap="none" lIns="0" tIns="0" rIns="0" bIns="0" upright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文本框 1025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QDDc8oBAACcAwAADgAAAGRycy9lMm9Eb2MueG1srVPNjtMwEL4j8Q6W&#10;79RpE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vqTEcYsDv3z/dvnx6/LzK1lW&#10;q1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nQDDc8oBAACcAwAADgAAAAAAAAABACAAAAAeAQAAZHJzL2Uyb0Rv&#10;Yy54bWxQSwUGAAAAAAYABgBZAQAAWgUAAAAA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hint="eastAsia" w:ascii="黑体" w:eastAsia="黑体"/>
            </w:rPr>
            <w:t>高风险项目现场走访调查表</w:t>
          </w:r>
        </w:p>
      </w:tc>
      <w:tc>
        <w:tcPr>
          <w:tcW w:w="1080" w:type="dxa"/>
          <w:tcBorders>
            <w:tl2br w:val="nil"/>
            <w:tr2bl w:val="nil"/>
          </w:tcBorders>
          <w:vAlign w:val="bottom"/>
        </w:tcPr>
        <w:p>
          <w:pPr>
            <w:pStyle w:val="4"/>
            <w:jc w:val="both"/>
            <w:rPr>
              <w:rFonts w:ascii="黑体" w:eastAsia="黑体"/>
            </w:rPr>
          </w:pPr>
          <w:r>
            <w:rPr>
              <w:rFonts w:hint="eastAsia" w:eastAsia="黑体"/>
            </w:rPr>
            <w:t>版本</w:t>
          </w:r>
          <w:r>
            <w:rPr>
              <w:rFonts w:hint="eastAsia" w:ascii="黑体" w:eastAsia="黑体"/>
            </w:rPr>
            <w:t>：02</w:t>
          </w:r>
        </w:p>
      </w:tc>
      <w:tc>
        <w:tcPr>
          <w:tcW w:w="1260" w:type="dxa"/>
          <w:tcBorders>
            <w:tl2br w:val="nil"/>
            <w:tr2bl w:val="nil"/>
          </w:tcBorders>
          <w:vAlign w:val="bottom"/>
        </w:tcPr>
        <w:p>
          <w:pPr>
            <w:pStyle w:val="4"/>
            <w:jc w:val="both"/>
            <w:rPr>
              <w:rFonts w:ascii="黑体" w:eastAsia="黑体"/>
            </w:rPr>
          </w:pPr>
        </w:p>
      </w:tc>
    </w:tr>
  </w:tbl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9610" w:type="dxa"/>
      <w:jc w:val="center"/>
      <w:tblBorders>
        <w:top w:val="none" w:color="auto" w:sz="0" w:space="0"/>
        <w:left w:val="none" w:color="auto" w:sz="0" w:space="0"/>
        <w:bottom w:val="thickThinSmallGap" w:color="auto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9610"/>
    </w:tblGrid>
    <w:tr>
      <w:tblPrEx>
        <w:tblBorders>
          <w:top w:val="none" w:color="auto" w:sz="0" w:space="0"/>
          <w:left w:val="none" w:color="auto" w:sz="0" w:space="0"/>
          <w:bottom w:val="thickThinSmallGap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1" w:hRule="atLeast"/>
        <w:jc w:val="center"/>
      </w:trPr>
      <w:tc>
        <w:tcPr>
          <w:tcW w:w="9610" w:type="dxa"/>
          <w:vAlign w:val="center"/>
        </w:tcPr>
        <w:p>
          <w:pPr>
            <w:pStyle w:val="5"/>
            <w:ind w:firstLine="90" w:firstLineChars="50"/>
            <w:jc w:val="both"/>
          </w:pPr>
          <w:r>
            <w:drawing>
              <wp:inline distT="0" distB="0" distL="0" distR="0">
                <wp:extent cx="2565400" cy="406400"/>
                <wp:effectExtent l="0" t="0" r="6350" b="12700"/>
                <wp:docPr id="4" name="图片 4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4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int="eastAsia"/>
            </w:rPr>
            <w:t xml:space="preserve">                  </w:t>
          </w:r>
          <w:r>
            <w:rPr>
              <w:rFonts w:hint="eastAsia"/>
              <w:lang w:val="en-US" w:eastAsia="zh-CN"/>
            </w:rPr>
            <w:t xml:space="preserve">     </w:t>
          </w:r>
          <w:r>
            <w:rPr>
              <w:rFonts w:hint="eastAsia"/>
            </w:rPr>
            <w:t xml:space="preserve">        编号：</w:t>
          </w: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</w:tbl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98"/>
      <w:gridCol w:w="2017"/>
      <w:gridCol w:w="717"/>
      <w:gridCol w:w="1908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8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</w:tbl>
  <w:p>
    <w:pPr>
      <w:jc w:val="left"/>
      <w:rPr>
        <w:sz w:val="1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765"/>
          <wp:effectExtent l="0" t="0" r="8890" b="635"/>
          <wp:wrapNone/>
          <wp:docPr id="2" name="WordPictureWatermark25290259" descr="962306be775099fd3de14e0fdce53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290259" descr="962306be775099fd3de14e0fdce536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79"/>
      <w:gridCol w:w="2008"/>
      <w:gridCol w:w="717"/>
      <w:gridCol w:w="1936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1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t>CQM/S-RZ-JL-NL-00</w:t>
          </w:r>
          <w:r>
            <w:rPr>
              <w:rFonts w:hint="eastAsia"/>
            </w:rPr>
            <w:t>2</w:t>
          </w:r>
        </w:p>
      </w:tc>
    </w:tr>
  </w:tbl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D5810"/>
    <w:multiLevelType w:val="singleLevel"/>
    <w:tmpl w:val="7B7D5810"/>
    <w:lvl w:ilvl="0" w:tentative="0">
      <w:start w:val="1"/>
      <w:numFmt w:val="lowerLetter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MDFmZGFiN2YyYmI5ZTc5NmQ2ODI2NjlhYWE5MmYifQ=="/>
  </w:docVars>
  <w:rsids>
    <w:rsidRoot w:val="0097232A"/>
    <w:rsid w:val="00190642"/>
    <w:rsid w:val="00200BC8"/>
    <w:rsid w:val="00250E6F"/>
    <w:rsid w:val="00265228"/>
    <w:rsid w:val="0034133B"/>
    <w:rsid w:val="00353C10"/>
    <w:rsid w:val="003A78DA"/>
    <w:rsid w:val="00417261"/>
    <w:rsid w:val="006972C0"/>
    <w:rsid w:val="006E54B3"/>
    <w:rsid w:val="006E5BF3"/>
    <w:rsid w:val="006F0ABB"/>
    <w:rsid w:val="007D00DA"/>
    <w:rsid w:val="008B27A8"/>
    <w:rsid w:val="008F06F7"/>
    <w:rsid w:val="0097232A"/>
    <w:rsid w:val="00A94630"/>
    <w:rsid w:val="00B72D93"/>
    <w:rsid w:val="00B83833"/>
    <w:rsid w:val="00C256A0"/>
    <w:rsid w:val="00D14326"/>
    <w:rsid w:val="00D26BE7"/>
    <w:rsid w:val="00DC42DF"/>
    <w:rsid w:val="00E3087D"/>
    <w:rsid w:val="00E316EA"/>
    <w:rsid w:val="00E400E3"/>
    <w:rsid w:val="00E704CB"/>
    <w:rsid w:val="00EA55DC"/>
    <w:rsid w:val="00EE499C"/>
    <w:rsid w:val="00F04B0A"/>
    <w:rsid w:val="02722AEC"/>
    <w:rsid w:val="1AA209F6"/>
    <w:rsid w:val="29C72FC9"/>
    <w:rsid w:val="2AE7294F"/>
    <w:rsid w:val="2CA27013"/>
    <w:rsid w:val="48C815A8"/>
    <w:rsid w:val="4CAD1A0B"/>
    <w:rsid w:val="54A340FA"/>
    <w:rsid w:val="5F896624"/>
    <w:rsid w:val="6AF33A46"/>
    <w:rsid w:val="6CC268D7"/>
    <w:rsid w:val="6DE323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5"/>
    <w:qFormat/>
    <w:uiPriority w:val="0"/>
    <w:pPr>
      <w:keepNext/>
      <w:jc w:val="center"/>
      <w:outlineLvl w:val="4"/>
    </w:pPr>
    <w:rPr>
      <w:rFonts w:ascii="黑体" w:eastAsia="黑体"/>
      <w:sz w:val="72"/>
      <w:szCs w:val="21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批注框文本 Char"/>
    <w:basedOn w:val="10"/>
    <w:link w:val="3"/>
    <w:qFormat/>
    <w:uiPriority w:val="0"/>
    <w:rPr>
      <w:kern w:val="2"/>
      <w:sz w:val="18"/>
      <w:szCs w:val="18"/>
    </w:rPr>
  </w:style>
  <w:style w:type="paragraph" w:styleId="13">
    <w:name w:val="No Spacing"/>
    <w:link w:val="14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4">
    <w:name w:val="无间隔 Char"/>
    <w:basedOn w:val="10"/>
    <w:link w:val="13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5">
    <w:name w:val="标题 5 Char"/>
    <w:basedOn w:val="10"/>
    <w:link w:val="2"/>
    <w:qFormat/>
    <w:uiPriority w:val="0"/>
    <w:rPr>
      <w:rFonts w:ascii="黑体" w:eastAsia="黑体"/>
      <w:kern w:val="2"/>
      <w:sz w:val="72"/>
      <w:szCs w:val="21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F836A-A6A7-4BB5-AD60-2A5B765F54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fy</Company>
  <Pages>6</Pages>
  <Words>2158</Words>
  <Characters>2308</Characters>
  <Lines>5</Lines>
  <Paragraphs>1</Paragraphs>
  <TotalTime>0</TotalTime>
  <ScaleCrop>false</ScaleCrop>
  <LinksUpToDate>false</LinksUpToDate>
  <CharactersWithSpaces>2649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2023-01-17T11:30:00Z</dcterms:created>
  <dc:creator>hh</dc:creator>
  <cp:lastModifiedBy>zz</cp:lastModifiedBy>
  <dcterms:modified xsi:type="dcterms:W3CDTF">2023-05-29T02:49:58Z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CC66BB61E3A746FD827BBEE299388884_13</vt:lpwstr>
  </property>
</Properties>
</file>